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D35" w:rsidRDefault="00371D35" w:rsidP="00391A7C">
      <w:pPr>
        <w:pStyle w:val="Title"/>
      </w:pPr>
      <w:bookmarkStart w:id="0" w:name="_Toc242687083"/>
      <w:r>
        <w:t>DNA Composition Analysis by Nuclease Digestion and HPLC</w:t>
      </w:r>
      <w:bookmarkEnd w:id="0"/>
    </w:p>
    <w:p w:rsidR="00371D35" w:rsidRPr="00E46FF0" w:rsidRDefault="00137A17" w:rsidP="00391A7C">
      <w:pPr>
        <w:jc w:val="center"/>
      </w:pPr>
      <w:proofErr w:type="gramStart"/>
      <w:r>
        <w:t>Adapted f</w:t>
      </w:r>
      <w:r w:rsidR="00371D35">
        <w:t xml:space="preserve">rom:  S. M. </w:t>
      </w:r>
      <w:proofErr w:type="spellStart"/>
      <w:r w:rsidR="00371D35">
        <w:t>Wietstock</w:t>
      </w:r>
      <w:proofErr w:type="spellEnd"/>
      <w:r w:rsidR="00371D35">
        <w:t xml:space="preserve">, </w:t>
      </w:r>
      <w:r w:rsidR="00371D35">
        <w:rPr>
          <w:i/>
        </w:rPr>
        <w:t>J. Chem. Educ.</w:t>
      </w:r>
      <w:r w:rsidR="00371D35">
        <w:t xml:space="preserve">, 1995, </w:t>
      </w:r>
      <w:r w:rsidR="00371D35" w:rsidRPr="00E46FF0">
        <w:rPr>
          <w:b/>
        </w:rPr>
        <w:t>72</w:t>
      </w:r>
      <w:r w:rsidR="00371D35">
        <w:t>, 950-2.</w:t>
      </w:r>
      <w:proofErr w:type="gramEnd"/>
    </w:p>
    <w:p w:rsidR="00371D35" w:rsidRDefault="00371D35" w:rsidP="00371D35"/>
    <w:p w:rsidR="00391A7C" w:rsidRDefault="00DE0F06" w:rsidP="00371D35">
      <w:r>
        <w:t xml:space="preserve">The object of this lab is to determine the </w:t>
      </w:r>
      <w:r w:rsidR="0062554F">
        <w:t xml:space="preserve">percent </w:t>
      </w:r>
      <w:r>
        <w:t xml:space="preserve">composition </w:t>
      </w:r>
      <w:r w:rsidR="0062554F">
        <w:t>of nucleotide in</w:t>
      </w:r>
      <w:r>
        <w:t xml:space="preserve"> two samples of DNA.  The DNA will be </w:t>
      </w:r>
      <w:r w:rsidR="0062554F">
        <w:t xml:space="preserve">hydrolyzed </w:t>
      </w:r>
      <w:r>
        <w:t>into nucleotides</w:t>
      </w:r>
      <w:r w:rsidR="00AB5110">
        <w:t xml:space="preserve"> by the enzyme nuclease P1.  This </w:t>
      </w:r>
      <w:r w:rsidR="00547085">
        <w:t xml:space="preserve">particular nuclease </w:t>
      </w:r>
      <w:r w:rsidR="0062554F">
        <w:t xml:space="preserve">hydrolyzes </w:t>
      </w:r>
      <w:r w:rsidR="00AB5110">
        <w:t xml:space="preserve">single-stranded DNA, but does not appreciably </w:t>
      </w:r>
      <w:r w:rsidR="0062554F">
        <w:t xml:space="preserve">hydrolyze </w:t>
      </w:r>
      <w:r w:rsidR="00AB5110">
        <w:t>double-stranded DNA</w:t>
      </w:r>
      <w:r>
        <w:t xml:space="preserve">.  </w:t>
      </w:r>
      <w:r w:rsidR="0062554F">
        <w:t xml:space="preserve">The DNA will be made single-stranded by heating it.  </w:t>
      </w:r>
      <w:r>
        <w:t xml:space="preserve">The percent of each of the four nucleotides </w:t>
      </w:r>
      <w:r w:rsidR="0062554F">
        <w:t xml:space="preserve">in the hydrolyzed solution </w:t>
      </w:r>
      <w:r>
        <w:t>will be determined using HPLC (high pressure liquid chromatography).</w:t>
      </w:r>
    </w:p>
    <w:p w:rsidR="00371D35" w:rsidRDefault="00222312" w:rsidP="00371D35">
      <w:pPr>
        <w:spacing w:before="120"/>
      </w:pPr>
      <w:r>
        <w:rPr>
          <w:b/>
        </w:rPr>
        <w:t xml:space="preserve">Solution </w:t>
      </w:r>
      <w:r w:rsidR="00371D35" w:rsidRPr="00932D36">
        <w:rPr>
          <w:b/>
        </w:rPr>
        <w:t>Preparations</w:t>
      </w:r>
      <w:r>
        <w:rPr>
          <w:b/>
        </w:rPr>
        <w:t>:</w:t>
      </w:r>
    </w:p>
    <w:p w:rsidR="00222312" w:rsidRDefault="00222312" w:rsidP="00222312">
      <w:r>
        <w:t>HPLC Solutions:</w:t>
      </w:r>
    </w:p>
    <w:p w:rsidR="00222312" w:rsidRDefault="00222312" w:rsidP="00371D35">
      <w:pPr>
        <w:ind w:left="480"/>
      </w:pPr>
      <w:r>
        <w:t xml:space="preserve">2 L of 0.010 </w:t>
      </w:r>
      <w:r>
        <w:rPr>
          <w:i/>
        </w:rPr>
        <w:t>M</w:t>
      </w:r>
      <w:r>
        <w:t xml:space="preserve"> potassium phosphate buffer (pH 7.2) (the HPLC eluant): </w:t>
      </w:r>
    </w:p>
    <w:p w:rsidR="00222312" w:rsidRDefault="00222312" w:rsidP="00371D35">
      <w:pPr>
        <w:ind w:left="960"/>
      </w:pPr>
      <w:r>
        <w:t>Add 1.76 g anhydrous K</w:t>
      </w:r>
      <w:r w:rsidRPr="00EE7781">
        <w:rPr>
          <w:vertAlign w:val="subscript"/>
        </w:rPr>
        <w:t>2</w:t>
      </w:r>
      <w:r>
        <w:t>HPO</w:t>
      </w:r>
      <w:r w:rsidRPr="00EE7781">
        <w:rPr>
          <w:vertAlign w:val="subscript"/>
        </w:rPr>
        <w:t>4</w:t>
      </w:r>
      <w:r>
        <w:t xml:space="preserve"> and 1.35 g anhydrous KH</w:t>
      </w:r>
      <w:r w:rsidRPr="00EE7781">
        <w:rPr>
          <w:vertAlign w:val="subscript"/>
        </w:rPr>
        <w:t>2</w:t>
      </w:r>
      <w:r>
        <w:t>PO</w:t>
      </w:r>
      <w:r w:rsidRPr="00EE7781">
        <w:rPr>
          <w:vertAlign w:val="subscript"/>
        </w:rPr>
        <w:t>4</w:t>
      </w:r>
      <w:r>
        <w:t xml:space="preserve"> to a 2 L volumetric flask.  Fill to the mark with deionized water.  Invert to mix. </w:t>
      </w:r>
    </w:p>
    <w:p w:rsidR="00222312" w:rsidRDefault="00222312" w:rsidP="00371D35">
      <w:pPr>
        <w:ind w:left="480"/>
      </w:pPr>
      <w:r>
        <w:t xml:space="preserve">100 mL standard solution of nucleotides, 0.0002 </w:t>
      </w:r>
      <w:r>
        <w:rPr>
          <w:i/>
        </w:rPr>
        <w:t>M</w:t>
      </w:r>
      <w:r>
        <w:t xml:space="preserve"> in each: </w:t>
      </w:r>
    </w:p>
    <w:p w:rsidR="00222312" w:rsidRDefault="00222312" w:rsidP="00371D35">
      <w:pPr>
        <w:ind w:left="960"/>
      </w:pPr>
      <w:r>
        <w:t xml:space="preserve">Add 0.0078 g of “T”, 0.0068 g of “A”, 0.0070 g of “C”, or 0.0069 g of </w:t>
      </w:r>
      <w:r w:rsidR="00C7401C">
        <w:t>“</w:t>
      </w:r>
      <w:r>
        <w:t>G</w:t>
      </w:r>
      <w:r w:rsidR="00C7401C">
        <w:t>”</w:t>
      </w:r>
      <w:r>
        <w:t xml:space="preserve"> to a 100 mL volumetric flask.  Dilute to the mark with deionized water.  Mix well to ensure that everything is dissolved.  </w:t>
      </w:r>
      <w:proofErr w:type="gramStart"/>
      <w:r>
        <w:t>Store in refrigerator.</w:t>
      </w:r>
      <w:proofErr w:type="gramEnd"/>
    </w:p>
    <w:p w:rsidR="00222312" w:rsidRDefault="00222312" w:rsidP="00222312">
      <w:r>
        <w:t>DNA:</w:t>
      </w:r>
    </w:p>
    <w:p w:rsidR="00AB5110" w:rsidRDefault="00AB5110" w:rsidP="00AB5110">
      <w:pPr>
        <w:ind w:left="480"/>
      </w:pPr>
      <w:r>
        <w:t xml:space="preserve">1 mL 1 mg/mL DNA from calf thymus:  </w:t>
      </w:r>
    </w:p>
    <w:p w:rsidR="00AB5110" w:rsidRDefault="00AB5110" w:rsidP="00AB5110">
      <w:pPr>
        <w:ind w:left="950"/>
      </w:pPr>
      <w:r>
        <w:t xml:space="preserve">Fisher:  </w:t>
      </w:r>
      <w:proofErr w:type="spellStart"/>
      <w:r>
        <w:t>Trevigen</w:t>
      </w:r>
      <w:proofErr w:type="spellEnd"/>
      <w:r>
        <w:t xml:space="preserve"> Inc. sheared (fragment size:</w:t>
      </w:r>
      <w:r w:rsidRPr="009857DD">
        <w:t xml:space="preserve"> 80–500 </w:t>
      </w:r>
      <w:proofErr w:type="spellStart"/>
      <w:r w:rsidRPr="009857DD">
        <w:t>bp</w:t>
      </w:r>
      <w:proofErr w:type="spellEnd"/>
      <w:r>
        <w:t xml:space="preserve">) calf thymus DNA, 5 x 1 mL, </w:t>
      </w:r>
      <w:r w:rsidRPr="009857DD">
        <w:t>10 mg/ml</w:t>
      </w:r>
      <w:r>
        <w:t xml:space="preserve">, </w:t>
      </w:r>
      <w:r w:rsidRPr="00F17AF3">
        <w:t>50-948-284</w:t>
      </w:r>
      <w:r>
        <w:t>, $114.30.  Dilute 100 µL to 1 mL with deionized water in a 1.5 mL plastic centrifuge tube.  Label the tube “calf DNA”.</w:t>
      </w:r>
    </w:p>
    <w:p w:rsidR="00AB5110" w:rsidRDefault="00AB5110" w:rsidP="00AB5110">
      <w:pPr>
        <w:ind w:left="480"/>
      </w:pPr>
      <w:r>
        <w:t xml:space="preserve">1 mL 1 mg/mL DNA from </w:t>
      </w:r>
      <w:r w:rsidRPr="0089707D">
        <w:t>salmon sperm</w:t>
      </w:r>
      <w:r>
        <w:t>:</w:t>
      </w:r>
    </w:p>
    <w:p w:rsidR="00AB5110" w:rsidRDefault="00AB5110" w:rsidP="00AB5110">
      <w:pPr>
        <w:ind w:left="950"/>
      </w:pPr>
      <w:r>
        <w:t xml:space="preserve">Fisher:  </w:t>
      </w:r>
      <w:proofErr w:type="spellStart"/>
      <w:r>
        <w:t>Trevigen</w:t>
      </w:r>
      <w:proofErr w:type="spellEnd"/>
      <w:r>
        <w:t xml:space="preserve"> Inc. sheared (fragment size:</w:t>
      </w:r>
      <w:r w:rsidRPr="009857DD">
        <w:t xml:space="preserve"> 80–500 </w:t>
      </w:r>
      <w:proofErr w:type="spellStart"/>
      <w:r w:rsidRPr="009857DD">
        <w:t>bp</w:t>
      </w:r>
      <w:proofErr w:type="spellEnd"/>
      <w:r>
        <w:t xml:space="preserve">) calf thymus DNA, 5 x 1 mL, </w:t>
      </w:r>
      <w:r w:rsidRPr="009857DD">
        <w:t>10 mg/ml</w:t>
      </w:r>
      <w:r>
        <w:t>, 50-948-286, $114.30.  Dilute 100 µL to 1 mL with deionized water in a 1.5 mL plastic centrifuge tube.  Label the tube “</w:t>
      </w:r>
      <w:r w:rsidRPr="0089707D">
        <w:t>salmon sperm</w:t>
      </w:r>
      <w:r>
        <w:t xml:space="preserve"> DNA”.</w:t>
      </w:r>
    </w:p>
    <w:p w:rsidR="00222312" w:rsidRDefault="00222312" w:rsidP="00222312">
      <w:r>
        <w:t>Nuclease P1</w:t>
      </w:r>
    </w:p>
    <w:p w:rsidR="00371D35" w:rsidRDefault="00371D35" w:rsidP="00371D35">
      <w:pPr>
        <w:ind w:left="480"/>
      </w:pPr>
      <w:r>
        <w:t xml:space="preserve">100 mL of 0.050 </w:t>
      </w:r>
      <w:r w:rsidRPr="00D95640">
        <w:rPr>
          <w:i/>
        </w:rPr>
        <w:t>M</w:t>
      </w:r>
      <w:r>
        <w:t xml:space="preserve"> sodium acetate buffer (pH 5.3) containing 5 </w:t>
      </w:r>
      <w:r>
        <w:sym w:font="Symbol" w:char="F0B4"/>
      </w:r>
      <w:r>
        <w:t xml:space="preserve"> 10</w:t>
      </w:r>
      <w:r w:rsidRPr="00D95640">
        <w:rPr>
          <w:vertAlign w:val="superscript"/>
        </w:rPr>
        <w:t>-4</w:t>
      </w:r>
      <w:r>
        <w:t xml:space="preserve"> </w:t>
      </w:r>
      <w:r w:rsidRPr="00D95640">
        <w:rPr>
          <w:i/>
        </w:rPr>
        <w:t>M</w:t>
      </w:r>
      <w:r>
        <w:t xml:space="preserve"> </w:t>
      </w:r>
      <w:r w:rsidRPr="00D95640">
        <w:t>ZnCl</w:t>
      </w:r>
      <w:r w:rsidRPr="00D95640">
        <w:rPr>
          <w:vertAlign w:val="subscript"/>
        </w:rPr>
        <w:t>2</w:t>
      </w:r>
      <w:r>
        <w:t xml:space="preserve">:  </w:t>
      </w:r>
    </w:p>
    <w:p w:rsidR="00371D35" w:rsidRDefault="00371D35" w:rsidP="00371D35">
      <w:pPr>
        <w:ind w:left="960"/>
      </w:pPr>
      <w:r>
        <w:t>Dilute 0.133 g of NaCH</w:t>
      </w:r>
      <w:r w:rsidRPr="00D66810">
        <w:rPr>
          <w:vertAlign w:val="subscript"/>
        </w:rPr>
        <w:t>3</w:t>
      </w:r>
      <w:r>
        <w:t>CO</w:t>
      </w:r>
      <w:r w:rsidRPr="00D66810">
        <w:rPr>
          <w:vertAlign w:val="subscript"/>
        </w:rPr>
        <w:t>2</w:t>
      </w:r>
      <w:r>
        <w:t>·3H</w:t>
      </w:r>
      <w:r w:rsidRPr="00D66810">
        <w:rPr>
          <w:vertAlign w:val="subscript"/>
        </w:rPr>
        <w:t>2</w:t>
      </w:r>
      <w:r>
        <w:t xml:space="preserve">O(s) and 225 µL of conc. acetic acid to 100 </w:t>
      </w:r>
      <w:proofErr w:type="spellStart"/>
      <w:r>
        <w:t>mL.</w:t>
      </w:r>
      <w:proofErr w:type="spellEnd"/>
      <w:r>
        <w:t xml:space="preserve">  Add 0.0068 g ZnCl</w:t>
      </w:r>
      <w:r w:rsidRPr="00D66810">
        <w:rPr>
          <w:vertAlign w:val="subscript"/>
        </w:rPr>
        <w:t>2</w:t>
      </w:r>
      <w:r>
        <w:t>, or 0.0143 g of ZnSO</w:t>
      </w:r>
      <w:r w:rsidRPr="00D66810">
        <w:rPr>
          <w:vertAlign w:val="subscript"/>
        </w:rPr>
        <w:t>4</w:t>
      </w:r>
      <w:r>
        <w:t>·7H</w:t>
      </w:r>
      <w:r w:rsidRPr="00D66810">
        <w:rPr>
          <w:vertAlign w:val="subscript"/>
        </w:rPr>
        <w:t>2</w:t>
      </w:r>
      <w:r>
        <w:t>O.</w:t>
      </w:r>
    </w:p>
    <w:p w:rsidR="00371D35" w:rsidRDefault="00371D35" w:rsidP="00371D35">
      <w:pPr>
        <w:ind w:left="480"/>
      </w:pPr>
      <w:r>
        <w:t>1 mL 5 units/</w:t>
      </w:r>
      <w:r w:rsidRPr="00D869DB">
        <w:t xml:space="preserve">mL </w:t>
      </w:r>
      <w:r>
        <w:t>nuclease P</w:t>
      </w:r>
      <w:r w:rsidRPr="00222312">
        <w:t>1</w:t>
      </w:r>
      <w:r>
        <w:t xml:space="preserve">:  </w:t>
      </w:r>
    </w:p>
    <w:p w:rsidR="00371D35" w:rsidRPr="00B17BFE" w:rsidRDefault="00371D35" w:rsidP="00371D35">
      <w:pPr>
        <w:pBdr>
          <w:bottom w:val="single" w:sz="6" w:space="1" w:color="auto"/>
        </w:pBdr>
        <w:ind w:left="960"/>
        <w:rPr>
          <w:vanish/>
        </w:rPr>
      </w:pPr>
      <w:r w:rsidRPr="00B17BFE">
        <w:rPr>
          <w:vanish/>
        </w:rPr>
        <w:t>Into a new vial of nuclease P</w:t>
      </w:r>
      <w:r w:rsidRPr="00B17BFE">
        <w:rPr>
          <w:vanish/>
          <w:vertAlign w:val="subscript"/>
        </w:rPr>
        <w:t>1</w:t>
      </w:r>
      <w:r w:rsidRPr="00B17BFE">
        <w:rPr>
          <w:vanish/>
        </w:rPr>
        <w:t xml:space="preserve"> (350 units per vial), inject 1 mL of deionized water with a syringe.  Ensure the contents completely dissolve.  Withdraw about 14.3 µL with a gc syringe.  That’s about 5.0 units.  Dilute to 1 mL with the sodium acetate buffer containing Zn ion in a 1.5 mL plastic centrifuge tube. </w:t>
      </w:r>
    </w:p>
    <w:p w:rsidR="0062554F" w:rsidRDefault="0062554F" w:rsidP="0062554F">
      <w:pPr>
        <w:ind w:left="960"/>
      </w:pPr>
      <w:r>
        <w:t>Into a new vial of nuclease P</w:t>
      </w:r>
      <w:r w:rsidRPr="0089707D">
        <w:t>1</w:t>
      </w:r>
      <w:r w:rsidRPr="00D113B6">
        <w:t xml:space="preserve"> </w:t>
      </w:r>
      <w:r>
        <w:t xml:space="preserve">(350 units per vial), inject 1 mL of deionized water with a syringe.  Ensure the contents completely dissolve.  Withdraw about 14.3 µL with a </w:t>
      </w:r>
      <w:proofErr w:type="spellStart"/>
      <w:proofErr w:type="gramStart"/>
      <w:r>
        <w:t>gc</w:t>
      </w:r>
      <w:proofErr w:type="spellEnd"/>
      <w:proofErr w:type="gramEnd"/>
      <w:r>
        <w:t xml:space="preserve"> syringe.  That’s about 5.0 units.  Dilute to 1 mL with the sodium acetate buffer containing Zn ion in a 1.5 mL plastic centrifuge tube. </w:t>
      </w:r>
    </w:p>
    <w:p w:rsidR="00371D35" w:rsidRPr="0062554F" w:rsidRDefault="00371D35" w:rsidP="00371D35"/>
    <w:p w:rsidR="00371D35" w:rsidRPr="00E46FF0" w:rsidRDefault="00371D35" w:rsidP="00371D35">
      <w:pPr>
        <w:rPr>
          <w:i/>
        </w:rPr>
      </w:pPr>
      <w:r w:rsidRPr="00E46FF0">
        <w:rPr>
          <w:i/>
        </w:rPr>
        <w:t>Denature the DNA</w:t>
      </w:r>
    </w:p>
    <w:p w:rsidR="00371D35" w:rsidRDefault="00371D35" w:rsidP="00371D35">
      <w:r>
        <w:t xml:space="preserve">Two samples of DNA will be used by the entire class.  Each sample needs to be denatured, which is to say that this step should not be done by everyone.  Start water boiling in a small beaker.  Place 0.25 mL of a DNA sample in a small, glass test tube.  </w:t>
      </w:r>
      <w:proofErr w:type="gramStart"/>
      <w:r>
        <w:t>Stopper gently with a clean, rubber stopper.</w:t>
      </w:r>
      <w:proofErr w:type="gramEnd"/>
      <w:r>
        <w:t xml:space="preserve">  Place the sample in the boiling water, immersing so that the contents are slightly below the water level in the beaker.  After 10 minutes, transfer the test tube to a small beaker containing ice.  This slows down recombination of the separated strands.  For best results, this step should be done immediately before the digestion.  </w:t>
      </w:r>
    </w:p>
    <w:p w:rsidR="00371D35" w:rsidRDefault="00371D35" w:rsidP="00371D35"/>
    <w:p w:rsidR="00371D35" w:rsidRPr="00E46FF0" w:rsidRDefault="00371D35" w:rsidP="00371D35">
      <w:pPr>
        <w:rPr>
          <w:i/>
        </w:rPr>
      </w:pPr>
      <w:r w:rsidRPr="00E46FF0">
        <w:rPr>
          <w:i/>
        </w:rPr>
        <w:t>DNA Digestion</w:t>
      </w:r>
    </w:p>
    <w:p w:rsidR="00371D35" w:rsidRDefault="00371D35" w:rsidP="00371D35">
      <w:r>
        <w:t xml:space="preserve">Pick a DNA sample.  Transfer 10 µL of the </w:t>
      </w:r>
      <w:proofErr w:type="gramStart"/>
      <w:r>
        <w:t>sample,</w:t>
      </w:r>
      <w:proofErr w:type="gramEnd"/>
      <w:r>
        <w:t xml:space="preserve"> and 10 µL of the P</w:t>
      </w:r>
      <w:r>
        <w:rPr>
          <w:vertAlign w:val="subscript"/>
        </w:rPr>
        <w:t>1</w:t>
      </w:r>
      <w:r>
        <w:t xml:space="preserve"> nuclease to a 1.5 mL plastic centrifuge tube.  Seal the lid, making certain it is truly tight.  Label the tube with your initials.  Incubate the sample by placing the tube in a water bath a 50°C.  Leave it there for 30 min to 1 hr.  The mixture may be stored at 4°C for later analysis, or may be analyzed immediately, once it reaches room temperature.</w:t>
      </w:r>
    </w:p>
    <w:p w:rsidR="00371D35" w:rsidRDefault="00371D35" w:rsidP="00371D35">
      <w:pPr>
        <w:rPr>
          <w:i/>
        </w:rPr>
      </w:pPr>
    </w:p>
    <w:p w:rsidR="00371D35" w:rsidRPr="00E46FF0" w:rsidRDefault="00371D35" w:rsidP="00371D35">
      <w:pPr>
        <w:rPr>
          <w:i/>
        </w:rPr>
      </w:pPr>
      <w:r>
        <w:rPr>
          <w:i/>
        </w:rPr>
        <w:t>HPLC Analysis</w:t>
      </w:r>
    </w:p>
    <w:p w:rsidR="00371D35" w:rsidRDefault="00352A1A" w:rsidP="00371D35">
      <w:r>
        <w:t xml:space="preserve">The HPLC detector should be set at 260 nm.  The flow rate should be about 1.2 mL/min.  </w:t>
      </w:r>
      <w:r w:rsidR="00371D35">
        <w:t>Before injecting a DNA sample, flush out contamination from the earlier injection.  To do this, the injector should be in the INJECT position.  Use the needle port cleaner to flush out the needle port with about 1 mL of mobile phase.  Now, turn to LOAD.  Insert the syringe into the needle port.  You will feel tightness during the last 2-3 mm of travel as the needle passes through the needle seal, and then stops against the injector’s surface.  Inject 40 or 50 µL of sample.  Leave the syringe in and turn to INJECT.  Remove the syringe.</w:t>
      </w:r>
    </w:p>
    <w:p w:rsidR="00371D35" w:rsidRDefault="00371D35" w:rsidP="00371D35"/>
    <w:p w:rsidR="00371D35" w:rsidRDefault="00371D35" w:rsidP="00371D35">
      <w:pPr>
        <w:rPr>
          <w:i/>
        </w:rPr>
      </w:pPr>
      <w:r w:rsidRPr="006C1B80">
        <w:rPr>
          <w:i/>
        </w:rPr>
        <w:t>Software Notes</w:t>
      </w:r>
    </w:p>
    <w:p w:rsidR="00371D35" w:rsidRPr="006C1B80" w:rsidRDefault="00371D35" w:rsidP="00371D35">
      <w:r>
        <w:t xml:space="preserve">To start a run, </w:t>
      </w:r>
      <w:r w:rsidR="004E000C">
        <w:t>go to “Control/Single Run”</w:t>
      </w:r>
      <w:r>
        <w:t xml:space="preserve">.  It will indicate when to inject the sample.  </w:t>
      </w:r>
      <w:r w:rsidR="004E000C">
        <w:t xml:space="preserve">If </w:t>
      </w:r>
      <w:r>
        <w:t>a run is stopped</w:t>
      </w:r>
      <w:r w:rsidR="004E000C">
        <w:t xml:space="preserve"> by clicking on “Stop Run”</w:t>
      </w:r>
      <w:r>
        <w:t>, a new window (a cancel window) appears behind the current window.  This window must be closed before the run will end.</w:t>
      </w:r>
      <w:bookmarkStart w:id="1" w:name="_GoBack"/>
      <w:bookmarkEnd w:id="1"/>
      <w:r>
        <w:t xml:space="preserve">  To print the results, go to the top-level “Reports” menu, and select the “area %” option.</w:t>
      </w:r>
    </w:p>
    <w:p w:rsidR="00371D35" w:rsidRDefault="00371D35" w:rsidP="00371D35"/>
    <w:p w:rsidR="00371D35" w:rsidRDefault="00371D35" w:rsidP="00371D35">
      <w:r>
        <w:t xml:space="preserve">A sample of each of the standards must also be run.  The software will provide the area under the peak for each nucleotide. </w:t>
      </w:r>
    </w:p>
    <w:p w:rsidR="00371D35" w:rsidRDefault="00371D35" w:rsidP="00371D35">
      <w:pPr>
        <w:rPr>
          <w:i/>
        </w:rPr>
      </w:pPr>
    </w:p>
    <w:p w:rsidR="00371D35" w:rsidRPr="00F731DE" w:rsidRDefault="00371D35" w:rsidP="00371D35">
      <w:pPr>
        <w:rPr>
          <w:i/>
        </w:rPr>
      </w:pPr>
      <w:r w:rsidRPr="00F731DE">
        <w:rPr>
          <w:i/>
        </w:rPr>
        <w:t>Analysis</w:t>
      </w:r>
    </w:p>
    <w:p w:rsidR="00371D35" w:rsidRDefault="00371D35" w:rsidP="00371D35">
      <w:r>
        <w:t xml:space="preserve">The area under the peak for each of the standards may be represented as </w:t>
      </w:r>
      <w:proofErr w:type="spellStart"/>
      <w:r>
        <w:t>A</w:t>
      </w:r>
      <w:r>
        <w:rPr>
          <w:vertAlign w:val="subscript"/>
        </w:rPr>
        <w:t>s</w:t>
      </w:r>
      <w:proofErr w:type="spellEnd"/>
      <w:r>
        <w:t xml:space="preserve">, </w:t>
      </w:r>
      <w:proofErr w:type="spellStart"/>
      <w:r>
        <w:t>T</w:t>
      </w:r>
      <w:r>
        <w:rPr>
          <w:vertAlign w:val="subscript"/>
        </w:rPr>
        <w:t>s</w:t>
      </w:r>
      <w:proofErr w:type="spellEnd"/>
      <w:r>
        <w:t>, C</w:t>
      </w:r>
      <w:r>
        <w:rPr>
          <w:vertAlign w:val="subscript"/>
        </w:rPr>
        <w:t>s</w:t>
      </w:r>
      <w:r>
        <w:t>, and G</w:t>
      </w:r>
      <w:r>
        <w:rPr>
          <w:vertAlign w:val="subscript"/>
        </w:rPr>
        <w:t>s</w:t>
      </w:r>
      <w:r>
        <w:t>.  The area under the peaks for the “unknown” DNA samples may be represented as A</w:t>
      </w:r>
      <w:r>
        <w:rPr>
          <w:vertAlign w:val="subscript"/>
        </w:rPr>
        <w:t>u</w:t>
      </w:r>
      <w:r>
        <w:t xml:space="preserve">, </w:t>
      </w:r>
      <w:proofErr w:type="spellStart"/>
      <w:r>
        <w:t>T</w:t>
      </w:r>
      <w:r>
        <w:rPr>
          <w:vertAlign w:val="subscript"/>
        </w:rPr>
        <w:t>u</w:t>
      </w:r>
      <w:proofErr w:type="spellEnd"/>
      <w:r>
        <w:t>, C</w:t>
      </w:r>
      <w:r>
        <w:rPr>
          <w:vertAlign w:val="subscript"/>
        </w:rPr>
        <w:t>u</w:t>
      </w:r>
      <w:r>
        <w:t xml:space="preserve">, and </w:t>
      </w:r>
      <w:proofErr w:type="spellStart"/>
      <w:proofErr w:type="gramStart"/>
      <w:r>
        <w:t>G</w:t>
      </w:r>
      <w:r>
        <w:rPr>
          <w:vertAlign w:val="subscript"/>
        </w:rPr>
        <w:t>u</w:t>
      </w:r>
      <w:proofErr w:type="spellEnd"/>
      <w:proofErr w:type="gramEnd"/>
      <w:r>
        <w:t xml:space="preserve">.  The percent C+G in the sample may be calculated using the following equation.  </w:t>
      </w:r>
    </w:p>
    <w:p w:rsidR="00371D35" w:rsidRDefault="00371D35" w:rsidP="00371D35">
      <w:pPr>
        <w:spacing w:before="120" w:after="120"/>
      </w:pPr>
      <m:oMathPara>
        <m:oMath>
          <m:r>
            <w:rPr>
              <w:rFonts w:ascii="Cambria Math" w:hAnsi="Cambria Math"/>
            </w:rPr>
            <m:t>% C+G=</m:t>
          </m:r>
          <m:f>
            <m:fPr>
              <m:ctrlPr>
                <w:rPr>
                  <w:rFonts w:ascii="Cambria Math" w:hAnsi="Cambria Math"/>
                  <w:i/>
                </w:rPr>
              </m:ctrlPr>
            </m:fPr>
            <m:num>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u</m:t>
                      </m:r>
                    </m:sub>
                  </m:sSub>
                </m:num>
                <m:den>
                  <m:sSub>
                    <m:sSubPr>
                      <m:ctrlPr>
                        <w:rPr>
                          <w:rFonts w:ascii="Cambria Math" w:hAnsi="Cambria Math"/>
                          <w:i/>
                        </w:rPr>
                      </m:ctrlPr>
                    </m:sSubPr>
                    <m:e>
                      <m:r>
                        <w:rPr>
                          <w:rFonts w:ascii="Cambria Math" w:hAnsi="Cambria Math"/>
                        </w:rPr>
                        <m:t>C</m:t>
                      </m:r>
                    </m:e>
                    <m:sub>
                      <m:r>
                        <w:rPr>
                          <w:rFonts w:ascii="Cambria Math" w:hAnsi="Cambria Math"/>
                        </w:rPr>
                        <m:t>s</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u</m:t>
                      </m:r>
                    </m:sub>
                  </m:sSub>
                </m:num>
                <m:den>
                  <m:sSub>
                    <m:sSubPr>
                      <m:ctrlPr>
                        <w:rPr>
                          <w:rFonts w:ascii="Cambria Math" w:hAnsi="Cambria Math"/>
                          <w:i/>
                        </w:rPr>
                      </m:ctrlPr>
                    </m:sSubPr>
                    <m:e>
                      <m:r>
                        <w:rPr>
                          <w:rFonts w:ascii="Cambria Math" w:hAnsi="Cambria Math"/>
                        </w:rPr>
                        <m:t>G</m:t>
                      </m:r>
                    </m:e>
                    <m:sub>
                      <m:r>
                        <w:rPr>
                          <w:rFonts w:ascii="Cambria Math" w:hAnsi="Cambria Math"/>
                        </w:rPr>
                        <m:t>s</m:t>
                      </m:r>
                    </m:sub>
                  </m:sSub>
                </m:den>
              </m:f>
            </m:num>
            <m:den>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u</m:t>
                      </m:r>
                    </m:sub>
                  </m:sSub>
                </m:num>
                <m:den>
                  <m:sSub>
                    <m:sSubPr>
                      <m:ctrlPr>
                        <w:rPr>
                          <w:rFonts w:ascii="Cambria Math" w:hAnsi="Cambria Math"/>
                          <w:i/>
                        </w:rPr>
                      </m:ctrlPr>
                    </m:sSubPr>
                    <m:e>
                      <m:r>
                        <w:rPr>
                          <w:rFonts w:ascii="Cambria Math" w:hAnsi="Cambria Math"/>
                        </w:rPr>
                        <m:t>C</m:t>
                      </m:r>
                    </m:e>
                    <m:sub>
                      <m:r>
                        <w:rPr>
                          <w:rFonts w:ascii="Cambria Math" w:hAnsi="Cambria Math"/>
                        </w:rPr>
                        <m:t>s</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u</m:t>
                      </m:r>
                    </m:sub>
                  </m:sSub>
                </m:num>
                <m:den>
                  <m:sSub>
                    <m:sSubPr>
                      <m:ctrlPr>
                        <w:rPr>
                          <w:rFonts w:ascii="Cambria Math" w:hAnsi="Cambria Math"/>
                          <w:i/>
                        </w:rPr>
                      </m:ctrlPr>
                    </m:sSubPr>
                    <m:e>
                      <m:r>
                        <w:rPr>
                          <w:rFonts w:ascii="Cambria Math" w:hAnsi="Cambria Math"/>
                        </w:rPr>
                        <m:t>G</m:t>
                      </m:r>
                    </m:e>
                    <m:sub>
                      <m:r>
                        <w:rPr>
                          <w:rFonts w:ascii="Cambria Math" w:hAnsi="Cambria Math"/>
                        </w:rPr>
                        <m:t>s</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u</m:t>
                      </m:r>
                    </m:sub>
                  </m:sSub>
                </m:num>
                <m:den>
                  <m:sSub>
                    <m:sSubPr>
                      <m:ctrlPr>
                        <w:rPr>
                          <w:rFonts w:ascii="Cambria Math" w:hAnsi="Cambria Math"/>
                          <w:i/>
                        </w:rPr>
                      </m:ctrlPr>
                    </m:sSubPr>
                    <m:e>
                      <m:r>
                        <w:rPr>
                          <w:rFonts w:ascii="Cambria Math" w:hAnsi="Cambria Math"/>
                        </w:rPr>
                        <m:t>A</m:t>
                      </m:r>
                    </m:e>
                    <m:sub>
                      <m:r>
                        <w:rPr>
                          <w:rFonts w:ascii="Cambria Math" w:hAnsi="Cambria Math"/>
                        </w:rPr>
                        <m:t>s</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u</m:t>
                      </m:r>
                    </m:sub>
                  </m:sSub>
                </m:num>
                <m:den>
                  <m:sSub>
                    <m:sSubPr>
                      <m:ctrlPr>
                        <w:rPr>
                          <w:rFonts w:ascii="Cambria Math" w:hAnsi="Cambria Math"/>
                          <w:i/>
                        </w:rPr>
                      </m:ctrlPr>
                    </m:sSubPr>
                    <m:e>
                      <m:r>
                        <w:rPr>
                          <w:rFonts w:ascii="Cambria Math" w:hAnsi="Cambria Math"/>
                        </w:rPr>
                        <m:t>T</m:t>
                      </m:r>
                    </m:e>
                    <m:sub>
                      <m:r>
                        <w:rPr>
                          <w:rFonts w:ascii="Cambria Math" w:hAnsi="Cambria Math"/>
                        </w:rPr>
                        <m:t>s</m:t>
                      </m:r>
                    </m:sub>
                  </m:sSub>
                </m:den>
              </m:f>
            </m:den>
          </m:f>
        </m:oMath>
      </m:oMathPara>
    </w:p>
    <w:p w:rsidR="00371D35" w:rsidRDefault="00371D35" w:rsidP="00371D35">
      <w:r>
        <w:t xml:space="preserve">(This formula assumes that the standards of A, T, C, and G are all at the same concentration.) </w:t>
      </w:r>
    </w:p>
    <w:p w:rsidR="00371D35" w:rsidRDefault="00371D35" w:rsidP="00371D35"/>
    <w:p w:rsidR="00371D35" w:rsidRDefault="00371D35" w:rsidP="00371D35">
      <w:r>
        <w:rPr>
          <w:i/>
        </w:rPr>
        <w:t>Waste</w:t>
      </w:r>
    </w:p>
    <w:p w:rsidR="002B54E6" w:rsidRDefault="00371D35">
      <w:proofErr w:type="gramStart"/>
      <w:r>
        <w:t>Rinse the sample tubes and dispose</w:t>
      </w:r>
      <w:proofErr w:type="gramEnd"/>
      <w:r>
        <w:t xml:space="preserve"> of them in the garbage.  </w:t>
      </w:r>
    </w:p>
    <w:p w:rsidR="00D674FB" w:rsidRDefault="00D674FB"/>
    <w:p w:rsidR="00D674FB" w:rsidRDefault="00D674FB">
      <w:r w:rsidRPr="00D674FB">
        <w:rPr>
          <w:i/>
        </w:rPr>
        <w:t>Note:</w:t>
      </w:r>
      <w:r>
        <w:t xml:space="preserve">  HPLC retention times are very dependent on temperature; changes in the room temperature will change the retention times, so frequent calibration is needed.  Also, the composition of standards appears to change with time.  This is presumably due to hydrolysis of phosphate from the nucleotides.  To reduce this, keep the standard and samples refrigerated.</w:t>
      </w:r>
    </w:p>
    <w:sectPr w:rsidR="00D674FB" w:rsidSect="00E13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75"/>
  <w:characterSpacingControl w:val="doNotCompress"/>
  <w:compat>
    <w:compatSetting w:name="compatibilityMode" w:uri="http://schemas.microsoft.com/office/word" w:val="12"/>
  </w:compat>
  <w:rsids>
    <w:rsidRoot w:val="00371D35"/>
    <w:rsid w:val="00002FBD"/>
    <w:rsid w:val="00062554"/>
    <w:rsid w:val="00085AEB"/>
    <w:rsid w:val="00087925"/>
    <w:rsid w:val="00087FC0"/>
    <w:rsid w:val="000A2D5E"/>
    <w:rsid w:val="000B38FB"/>
    <w:rsid w:val="000B6F65"/>
    <w:rsid w:val="000C0B92"/>
    <w:rsid w:val="000C0E94"/>
    <w:rsid w:val="000C587D"/>
    <w:rsid w:val="000D0006"/>
    <w:rsid w:val="000E25ED"/>
    <w:rsid w:val="000E4B4F"/>
    <w:rsid w:val="000F30A0"/>
    <w:rsid w:val="000F7180"/>
    <w:rsid w:val="0011143F"/>
    <w:rsid w:val="00134CB3"/>
    <w:rsid w:val="00137A17"/>
    <w:rsid w:val="00165E8D"/>
    <w:rsid w:val="001665A1"/>
    <w:rsid w:val="00173C24"/>
    <w:rsid w:val="001847C1"/>
    <w:rsid w:val="001D34CE"/>
    <w:rsid w:val="001F1FD8"/>
    <w:rsid w:val="001F441E"/>
    <w:rsid w:val="002030D3"/>
    <w:rsid w:val="00203C83"/>
    <w:rsid w:val="00222312"/>
    <w:rsid w:val="00223D0F"/>
    <w:rsid w:val="002258C0"/>
    <w:rsid w:val="0022659A"/>
    <w:rsid w:val="00236DC6"/>
    <w:rsid w:val="0024756A"/>
    <w:rsid w:val="002A3E48"/>
    <w:rsid w:val="002B54E6"/>
    <w:rsid w:val="002E5DB6"/>
    <w:rsid w:val="002F192C"/>
    <w:rsid w:val="00307632"/>
    <w:rsid w:val="00324F8A"/>
    <w:rsid w:val="00327198"/>
    <w:rsid w:val="003359E7"/>
    <w:rsid w:val="00336726"/>
    <w:rsid w:val="00352A1A"/>
    <w:rsid w:val="00357956"/>
    <w:rsid w:val="00371D35"/>
    <w:rsid w:val="00391A7C"/>
    <w:rsid w:val="003A7BCC"/>
    <w:rsid w:val="003B44A7"/>
    <w:rsid w:val="003B4E71"/>
    <w:rsid w:val="003C37FE"/>
    <w:rsid w:val="003C5B16"/>
    <w:rsid w:val="003D1456"/>
    <w:rsid w:val="003E11C1"/>
    <w:rsid w:val="003E7459"/>
    <w:rsid w:val="00406225"/>
    <w:rsid w:val="0040776E"/>
    <w:rsid w:val="00417E9C"/>
    <w:rsid w:val="00422155"/>
    <w:rsid w:val="00422BA3"/>
    <w:rsid w:val="00441E6E"/>
    <w:rsid w:val="0045443A"/>
    <w:rsid w:val="00466C37"/>
    <w:rsid w:val="004E000C"/>
    <w:rsid w:val="004E1474"/>
    <w:rsid w:val="004E47F4"/>
    <w:rsid w:val="004E4B76"/>
    <w:rsid w:val="004F6F23"/>
    <w:rsid w:val="00504F25"/>
    <w:rsid w:val="00516C60"/>
    <w:rsid w:val="005207C1"/>
    <w:rsid w:val="0053208F"/>
    <w:rsid w:val="00534552"/>
    <w:rsid w:val="005352C7"/>
    <w:rsid w:val="00542C5D"/>
    <w:rsid w:val="0054413E"/>
    <w:rsid w:val="00546938"/>
    <w:rsid w:val="00547085"/>
    <w:rsid w:val="00560F6B"/>
    <w:rsid w:val="0058551F"/>
    <w:rsid w:val="00587E07"/>
    <w:rsid w:val="00590BF0"/>
    <w:rsid w:val="005937E0"/>
    <w:rsid w:val="005D2195"/>
    <w:rsid w:val="00605200"/>
    <w:rsid w:val="00612B38"/>
    <w:rsid w:val="0062554F"/>
    <w:rsid w:val="00636166"/>
    <w:rsid w:val="006377A7"/>
    <w:rsid w:val="00666878"/>
    <w:rsid w:val="00677859"/>
    <w:rsid w:val="006B3791"/>
    <w:rsid w:val="006B7F9C"/>
    <w:rsid w:val="006D1D2C"/>
    <w:rsid w:val="006F25AB"/>
    <w:rsid w:val="00745817"/>
    <w:rsid w:val="00751D21"/>
    <w:rsid w:val="00774D37"/>
    <w:rsid w:val="0078307D"/>
    <w:rsid w:val="00792755"/>
    <w:rsid w:val="007C0AC7"/>
    <w:rsid w:val="007C6A22"/>
    <w:rsid w:val="007E3D78"/>
    <w:rsid w:val="007F3571"/>
    <w:rsid w:val="0081632E"/>
    <w:rsid w:val="00817E8C"/>
    <w:rsid w:val="0082093C"/>
    <w:rsid w:val="008215EC"/>
    <w:rsid w:val="008710D7"/>
    <w:rsid w:val="00893DDB"/>
    <w:rsid w:val="008B47EF"/>
    <w:rsid w:val="008C66AD"/>
    <w:rsid w:val="008D2A2B"/>
    <w:rsid w:val="008D3BB3"/>
    <w:rsid w:val="008D48B1"/>
    <w:rsid w:val="008D62C4"/>
    <w:rsid w:val="008E7E02"/>
    <w:rsid w:val="008F07BE"/>
    <w:rsid w:val="008F4137"/>
    <w:rsid w:val="008F77F9"/>
    <w:rsid w:val="0090404A"/>
    <w:rsid w:val="009044F6"/>
    <w:rsid w:val="009113B2"/>
    <w:rsid w:val="009121D1"/>
    <w:rsid w:val="00915E4D"/>
    <w:rsid w:val="00916028"/>
    <w:rsid w:val="00943CE9"/>
    <w:rsid w:val="009518DC"/>
    <w:rsid w:val="00957B9D"/>
    <w:rsid w:val="0099001A"/>
    <w:rsid w:val="0099433B"/>
    <w:rsid w:val="009A2062"/>
    <w:rsid w:val="009B56E5"/>
    <w:rsid w:val="009B5850"/>
    <w:rsid w:val="009B7F47"/>
    <w:rsid w:val="009E71CE"/>
    <w:rsid w:val="009F29EE"/>
    <w:rsid w:val="00A015E7"/>
    <w:rsid w:val="00A06636"/>
    <w:rsid w:val="00A42889"/>
    <w:rsid w:val="00A43EB1"/>
    <w:rsid w:val="00A5418B"/>
    <w:rsid w:val="00A67802"/>
    <w:rsid w:val="00A8580A"/>
    <w:rsid w:val="00A9082F"/>
    <w:rsid w:val="00AA2118"/>
    <w:rsid w:val="00AB5110"/>
    <w:rsid w:val="00AC3CC9"/>
    <w:rsid w:val="00AD4D06"/>
    <w:rsid w:val="00AE1746"/>
    <w:rsid w:val="00B029CC"/>
    <w:rsid w:val="00B17BFE"/>
    <w:rsid w:val="00B21C5B"/>
    <w:rsid w:val="00B339D8"/>
    <w:rsid w:val="00B35ECD"/>
    <w:rsid w:val="00B4635D"/>
    <w:rsid w:val="00B56F8D"/>
    <w:rsid w:val="00B7311D"/>
    <w:rsid w:val="00B75924"/>
    <w:rsid w:val="00B76562"/>
    <w:rsid w:val="00B8595A"/>
    <w:rsid w:val="00B95E8F"/>
    <w:rsid w:val="00B963C9"/>
    <w:rsid w:val="00BB34E9"/>
    <w:rsid w:val="00BB4EE5"/>
    <w:rsid w:val="00BE467C"/>
    <w:rsid w:val="00BF5A0C"/>
    <w:rsid w:val="00C3280E"/>
    <w:rsid w:val="00C723BA"/>
    <w:rsid w:val="00C7401C"/>
    <w:rsid w:val="00CC32DC"/>
    <w:rsid w:val="00CC5A64"/>
    <w:rsid w:val="00CE4E85"/>
    <w:rsid w:val="00CE5DB7"/>
    <w:rsid w:val="00CF4A65"/>
    <w:rsid w:val="00D1511B"/>
    <w:rsid w:val="00D41C43"/>
    <w:rsid w:val="00D43E9F"/>
    <w:rsid w:val="00D6405D"/>
    <w:rsid w:val="00D65946"/>
    <w:rsid w:val="00D674FB"/>
    <w:rsid w:val="00D8176C"/>
    <w:rsid w:val="00D904A1"/>
    <w:rsid w:val="00DB6D87"/>
    <w:rsid w:val="00DC72BB"/>
    <w:rsid w:val="00DD0E34"/>
    <w:rsid w:val="00DE0F06"/>
    <w:rsid w:val="00DF01E1"/>
    <w:rsid w:val="00DF43B1"/>
    <w:rsid w:val="00E00EFC"/>
    <w:rsid w:val="00E06C58"/>
    <w:rsid w:val="00E118AF"/>
    <w:rsid w:val="00E13051"/>
    <w:rsid w:val="00E130DC"/>
    <w:rsid w:val="00E36B1B"/>
    <w:rsid w:val="00E600FE"/>
    <w:rsid w:val="00E6712B"/>
    <w:rsid w:val="00E8096C"/>
    <w:rsid w:val="00E86182"/>
    <w:rsid w:val="00E9463F"/>
    <w:rsid w:val="00EA39FD"/>
    <w:rsid w:val="00EC0BBD"/>
    <w:rsid w:val="00EC2525"/>
    <w:rsid w:val="00EF33F5"/>
    <w:rsid w:val="00F36727"/>
    <w:rsid w:val="00F5793E"/>
    <w:rsid w:val="00F61B3F"/>
    <w:rsid w:val="00F6365E"/>
    <w:rsid w:val="00F86DC9"/>
    <w:rsid w:val="00F91D2E"/>
    <w:rsid w:val="00FB0994"/>
    <w:rsid w:val="00FE2816"/>
    <w:rsid w:val="00FE42DC"/>
    <w:rsid w:val="00FE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nhideWhenUsed="1" w:qFormat="1"/>
    <w:lsdException w:name="page number" w:semiHidden="1" w:unhideWhenUsed="1"/>
    <w:lsdException w:name="Title" w:qFormat="1"/>
    <w:lsdException w:name="Default Paragraph Font" w:semiHidden="1" w:uiPriority="99"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nhideWhenUsed="1"/>
    <w:lsdException w:name="Normal Table" w:semiHidden="1" w:uiPriority="99" w:unhideWhenUsed="1"/>
    <w:lsdException w:name="No List" w:semiHidden="1" w:uiPriority="99"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D35"/>
    <w:rPr>
      <w:sz w:val="24"/>
      <w:szCs w:val="24"/>
    </w:rPr>
  </w:style>
  <w:style w:type="paragraph" w:styleId="Heading1">
    <w:name w:val="heading 1"/>
    <w:basedOn w:val="Title"/>
    <w:next w:val="Normal"/>
    <w:link w:val="Heading1Char"/>
    <w:uiPriority w:val="9"/>
    <w:qFormat/>
    <w:rsid w:val="00371D35"/>
    <w:rPr>
      <w:b w:val="0"/>
      <w:bCs w:val="0"/>
    </w:rPr>
  </w:style>
  <w:style w:type="paragraph" w:styleId="Heading2">
    <w:name w:val="heading 2"/>
    <w:basedOn w:val="Normal"/>
    <w:next w:val="Normal"/>
    <w:link w:val="Heading2Char"/>
    <w:qFormat/>
    <w:rsid w:val="00371D35"/>
    <w:pPr>
      <w:spacing w:before="120"/>
      <w:outlineLvl w:val="1"/>
    </w:pPr>
    <w:rPr>
      <w:rFonts w:eastAsiaTheme="majorEastAsia" w:cstheme="majorBidi"/>
      <w:b/>
    </w:rPr>
  </w:style>
  <w:style w:type="paragraph" w:styleId="Heading3">
    <w:name w:val="heading 3"/>
    <w:basedOn w:val="Normal"/>
    <w:next w:val="Normal"/>
    <w:link w:val="Heading3Char"/>
    <w:semiHidden/>
    <w:unhideWhenUsed/>
    <w:qFormat/>
    <w:rsid w:val="005441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4413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54413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4413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441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4413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54413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s">
    <w:name w:val="Answers"/>
    <w:basedOn w:val="Normal"/>
    <w:link w:val="AnswersChar"/>
    <w:uiPriority w:val="1"/>
    <w:rsid w:val="0040776E"/>
    <w:pPr>
      <w:overflowPunct w:val="0"/>
      <w:autoSpaceDE w:val="0"/>
      <w:autoSpaceDN w:val="0"/>
      <w:ind w:left="360"/>
    </w:pPr>
    <w:rPr>
      <w:color w:val="0000FF"/>
    </w:rPr>
  </w:style>
  <w:style w:type="paragraph" w:customStyle="1" w:styleId="TestItem">
    <w:name w:val="Test Item"/>
    <w:basedOn w:val="Normal"/>
    <w:next w:val="Answers"/>
    <w:uiPriority w:val="1"/>
    <w:rsid w:val="00542C5D"/>
    <w:pPr>
      <w:tabs>
        <w:tab w:val="left" w:pos="360"/>
        <w:tab w:val="left" w:pos="1080"/>
      </w:tabs>
      <w:spacing w:before="120"/>
      <w:ind w:left="360"/>
    </w:pPr>
  </w:style>
  <w:style w:type="paragraph" w:customStyle="1" w:styleId="TestItemIndent">
    <w:name w:val="Test Item Indent"/>
    <w:basedOn w:val="Normal"/>
    <w:rsid w:val="00A015E7"/>
    <w:pPr>
      <w:spacing w:before="120"/>
      <w:ind w:left="720"/>
    </w:pPr>
  </w:style>
  <w:style w:type="paragraph" w:styleId="Title">
    <w:name w:val="Title"/>
    <w:basedOn w:val="Normal"/>
    <w:next w:val="Normal"/>
    <w:link w:val="TitleChar"/>
    <w:qFormat/>
    <w:rsid w:val="00371D35"/>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rsid w:val="0054413E"/>
    <w:rPr>
      <w:rFonts w:ascii="Arial" w:eastAsiaTheme="majorEastAsia" w:hAnsi="Arial" w:cs="Arial"/>
      <w:b/>
      <w:bCs/>
      <w:kern w:val="28"/>
      <w:sz w:val="32"/>
      <w:szCs w:val="32"/>
    </w:rPr>
  </w:style>
  <w:style w:type="character" w:customStyle="1" w:styleId="AnswersChar">
    <w:name w:val="Answers Char"/>
    <w:basedOn w:val="DefaultParagraphFont"/>
    <w:link w:val="Answers"/>
    <w:uiPriority w:val="1"/>
    <w:rsid w:val="0040776E"/>
    <w:rPr>
      <w:color w:val="0000FF"/>
      <w:sz w:val="24"/>
      <w:szCs w:val="24"/>
    </w:rPr>
  </w:style>
  <w:style w:type="paragraph" w:customStyle="1" w:styleId="TestItemindent0">
    <w:name w:val="Test Item indent"/>
    <w:basedOn w:val="TestItem"/>
    <w:uiPriority w:val="2"/>
    <w:rsid w:val="00542C5D"/>
    <w:pPr>
      <w:tabs>
        <w:tab w:val="clear" w:pos="360"/>
        <w:tab w:val="clear" w:pos="1080"/>
        <w:tab w:val="left" w:pos="720"/>
      </w:tabs>
      <w:ind w:left="720"/>
    </w:pPr>
  </w:style>
  <w:style w:type="paragraph" w:styleId="Header">
    <w:name w:val="header"/>
    <w:basedOn w:val="Normal"/>
    <w:link w:val="HeaderChar"/>
    <w:rsid w:val="00542C5D"/>
    <w:pPr>
      <w:tabs>
        <w:tab w:val="center" w:pos="4320"/>
        <w:tab w:val="right" w:pos="8640"/>
      </w:tabs>
    </w:pPr>
  </w:style>
  <w:style w:type="character" w:customStyle="1" w:styleId="HeaderChar">
    <w:name w:val="Header Char"/>
    <w:basedOn w:val="DefaultParagraphFont"/>
    <w:link w:val="Header"/>
    <w:rsid w:val="00542C5D"/>
    <w:rPr>
      <w:sz w:val="24"/>
      <w:szCs w:val="24"/>
    </w:rPr>
  </w:style>
  <w:style w:type="paragraph" w:styleId="Footer">
    <w:name w:val="footer"/>
    <w:basedOn w:val="Normal"/>
    <w:link w:val="FooterChar"/>
    <w:rsid w:val="00542C5D"/>
    <w:pPr>
      <w:tabs>
        <w:tab w:val="center" w:pos="4320"/>
        <w:tab w:val="right" w:pos="8640"/>
      </w:tabs>
    </w:pPr>
  </w:style>
  <w:style w:type="character" w:customStyle="1" w:styleId="FooterChar">
    <w:name w:val="Footer Char"/>
    <w:basedOn w:val="DefaultParagraphFont"/>
    <w:link w:val="Footer"/>
    <w:rsid w:val="00542C5D"/>
    <w:rPr>
      <w:sz w:val="24"/>
      <w:szCs w:val="24"/>
    </w:rPr>
  </w:style>
  <w:style w:type="character" w:styleId="PageNumber">
    <w:name w:val="page number"/>
    <w:basedOn w:val="DefaultParagraphFont"/>
    <w:rsid w:val="00542C5D"/>
  </w:style>
  <w:style w:type="paragraph" w:styleId="NormalWeb">
    <w:name w:val="Normal (Web)"/>
    <w:basedOn w:val="Normal"/>
    <w:rsid w:val="00542C5D"/>
    <w:rPr>
      <w:color w:val="000000"/>
    </w:rPr>
  </w:style>
  <w:style w:type="paragraph" w:customStyle="1" w:styleId="ANSWER">
    <w:name w:val="ANSWER"/>
    <w:basedOn w:val="Normal"/>
    <w:rsid w:val="00542C5D"/>
    <w:pPr>
      <w:ind w:left="1260" w:hanging="900"/>
    </w:pPr>
    <w:rPr>
      <w:sz w:val="20"/>
      <w:szCs w:val="20"/>
    </w:rPr>
  </w:style>
  <w:style w:type="paragraph" w:customStyle="1" w:styleId="answers0">
    <w:name w:val="answers"/>
    <w:basedOn w:val="Normal"/>
    <w:rsid w:val="00542C5D"/>
    <w:pPr>
      <w:overflowPunct w:val="0"/>
      <w:autoSpaceDE w:val="0"/>
      <w:autoSpaceDN w:val="0"/>
      <w:ind w:left="360"/>
      <w:jc w:val="both"/>
    </w:pPr>
    <w:rPr>
      <w:color w:val="0000FF"/>
    </w:rPr>
  </w:style>
  <w:style w:type="paragraph" w:customStyle="1" w:styleId="testitem0">
    <w:name w:val="testitem"/>
    <w:basedOn w:val="Normal"/>
    <w:rsid w:val="00542C5D"/>
    <w:pPr>
      <w:spacing w:before="120"/>
      <w:ind w:left="360"/>
    </w:pPr>
  </w:style>
  <w:style w:type="paragraph" w:customStyle="1" w:styleId="testitemindent1">
    <w:name w:val="testitemindent"/>
    <w:basedOn w:val="Normal"/>
    <w:rsid w:val="00542C5D"/>
    <w:pPr>
      <w:spacing w:before="120"/>
      <w:ind w:left="720"/>
    </w:pPr>
  </w:style>
  <w:style w:type="character" w:customStyle="1" w:styleId="Heading1Char">
    <w:name w:val="Heading 1 Char"/>
    <w:basedOn w:val="DefaultParagraphFont"/>
    <w:link w:val="Heading1"/>
    <w:uiPriority w:val="9"/>
    <w:rsid w:val="00371D35"/>
    <w:rPr>
      <w:rFonts w:ascii="Arial" w:eastAsiaTheme="majorEastAsia" w:hAnsi="Arial" w:cs="Arial"/>
      <w:b/>
      <w:bCs/>
      <w:kern w:val="28"/>
      <w:sz w:val="32"/>
      <w:szCs w:val="32"/>
    </w:rPr>
  </w:style>
  <w:style w:type="character" w:customStyle="1" w:styleId="Heading2Char">
    <w:name w:val="Heading 2 Char"/>
    <w:basedOn w:val="DefaultParagraphFont"/>
    <w:link w:val="Heading2"/>
    <w:rsid w:val="00371D35"/>
    <w:rPr>
      <w:rFonts w:eastAsiaTheme="majorEastAsia" w:cstheme="majorBidi"/>
      <w:b/>
      <w:sz w:val="24"/>
      <w:szCs w:val="24"/>
    </w:rPr>
  </w:style>
  <w:style w:type="character" w:customStyle="1" w:styleId="Heading3Char">
    <w:name w:val="Heading 3 Char"/>
    <w:basedOn w:val="DefaultParagraphFont"/>
    <w:link w:val="Heading3"/>
    <w:semiHidden/>
    <w:rsid w:val="0054413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54413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54413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54413E"/>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4413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4413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54413E"/>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54413E"/>
    <w:pPr>
      <w:spacing w:after="200"/>
    </w:pPr>
    <w:rPr>
      <w:b/>
      <w:bCs/>
      <w:color w:val="4F81BD" w:themeColor="accent1"/>
      <w:sz w:val="18"/>
      <w:szCs w:val="18"/>
    </w:rPr>
  </w:style>
  <w:style w:type="paragraph" w:styleId="Subtitle">
    <w:name w:val="Subtitle"/>
    <w:basedOn w:val="Normal"/>
    <w:next w:val="Normal"/>
    <w:link w:val="SubtitleChar"/>
    <w:qFormat/>
    <w:rsid w:val="0054413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54413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54413E"/>
    <w:rPr>
      <w:b/>
      <w:bCs/>
    </w:rPr>
  </w:style>
  <w:style w:type="character" w:styleId="Emphasis">
    <w:name w:val="Emphasis"/>
    <w:basedOn w:val="DefaultParagraphFont"/>
    <w:qFormat/>
    <w:rsid w:val="0054413E"/>
    <w:rPr>
      <w:i/>
      <w:iCs/>
    </w:rPr>
  </w:style>
  <w:style w:type="paragraph" w:styleId="NoSpacing">
    <w:name w:val="No Spacing"/>
    <w:uiPriority w:val="1"/>
    <w:qFormat/>
    <w:rsid w:val="00371D35"/>
    <w:rPr>
      <w:sz w:val="24"/>
      <w:szCs w:val="24"/>
    </w:rPr>
  </w:style>
  <w:style w:type="paragraph" w:styleId="ListParagraph">
    <w:name w:val="List Paragraph"/>
    <w:basedOn w:val="Normal"/>
    <w:uiPriority w:val="34"/>
    <w:qFormat/>
    <w:rsid w:val="00371D35"/>
    <w:pPr>
      <w:spacing w:after="200" w:line="276" w:lineRule="auto"/>
      <w:ind w:left="720"/>
      <w:contextualSpacing/>
    </w:pPr>
    <w:rPr>
      <w:rFonts w:asciiTheme="minorHAnsi" w:eastAsiaTheme="minorEastAsia" w:hAnsiTheme="minorHAnsi" w:cstheme="minorBidi"/>
      <w:sz w:val="22"/>
      <w:szCs w:val="22"/>
      <w:lang w:bidi="en-US"/>
    </w:rPr>
  </w:style>
  <w:style w:type="paragraph" w:styleId="Quote">
    <w:name w:val="Quote"/>
    <w:basedOn w:val="Normal"/>
    <w:next w:val="Normal"/>
    <w:link w:val="QuoteChar"/>
    <w:uiPriority w:val="29"/>
    <w:qFormat/>
    <w:rsid w:val="0054413E"/>
    <w:rPr>
      <w:i/>
      <w:iCs/>
      <w:color w:val="000000" w:themeColor="text1"/>
    </w:rPr>
  </w:style>
  <w:style w:type="character" w:customStyle="1" w:styleId="QuoteChar">
    <w:name w:val="Quote Char"/>
    <w:basedOn w:val="DefaultParagraphFont"/>
    <w:link w:val="Quote"/>
    <w:uiPriority w:val="29"/>
    <w:rsid w:val="0054413E"/>
    <w:rPr>
      <w:i/>
      <w:iCs/>
      <w:color w:val="000000" w:themeColor="text1"/>
      <w:sz w:val="24"/>
      <w:szCs w:val="24"/>
    </w:rPr>
  </w:style>
  <w:style w:type="paragraph" w:styleId="IntenseQuote">
    <w:name w:val="Intense Quote"/>
    <w:basedOn w:val="Normal"/>
    <w:next w:val="Normal"/>
    <w:link w:val="IntenseQuoteChar"/>
    <w:uiPriority w:val="30"/>
    <w:qFormat/>
    <w:rsid w:val="0054413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413E"/>
    <w:rPr>
      <w:b/>
      <w:bCs/>
      <w:i/>
      <w:iCs/>
      <w:color w:val="4F81BD" w:themeColor="accent1"/>
      <w:sz w:val="24"/>
      <w:szCs w:val="24"/>
    </w:rPr>
  </w:style>
  <w:style w:type="character" w:styleId="SubtleEmphasis">
    <w:name w:val="Subtle Emphasis"/>
    <w:basedOn w:val="DefaultParagraphFont"/>
    <w:uiPriority w:val="19"/>
    <w:qFormat/>
    <w:rsid w:val="0054413E"/>
    <w:rPr>
      <w:i/>
      <w:iCs/>
      <w:color w:val="808080" w:themeColor="text1" w:themeTint="7F"/>
    </w:rPr>
  </w:style>
  <w:style w:type="character" w:styleId="IntenseEmphasis">
    <w:name w:val="Intense Emphasis"/>
    <w:basedOn w:val="DefaultParagraphFont"/>
    <w:uiPriority w:val="21"/>
    <w:qFormat/>
    <w:rsid w:val="0054413E"/>
    <w:rPr>
      <w:b/>
      <w:bCs/>
      <w:i/>
      <w:iCs/>
      <w:color w:val="4F81BD" w:themeColor="accent1"/>
    </w:rPr>
  </w:style>
  <w:style w:type="character" w:styleId="SubtleReference">
    <w:name w:val="Subtle Reference"/>
    <w:basedOn w:val="DefaultParagraphFont"/>
    <w:uiPriority w:val="31"/>
    <w:qFormat/>
    <w:rsid w:val="0054413E"/>
    <w:rPr>
      <w:smallCaps/>
      <w:color w:val="C0504D" w:themeColor="accent2"/>
      <w:u w:val="single"/>
    </w:rPr>
  </w:style>
  <w:style w:type="character" w:styleId="IntenseReference">
    <w:name w:val="Intense Reference"/>
    <w:basedOn w:val="DefaultParagraphFont"/>
    <w:uiPriority w:val="32"/>
    <w:qFormat/>
    <w:rsid w:val="0054413E"/>
    <w:rPr>
      <w:b/>
      <w:bCs/>
      <w:smallCaps/>
      <w:color w:val="C0504D" w:themeColor="accent2"/>
      <w:spacing w:val="5"/>
      <w:u w:val="single"/>
    </w:rPr>
  </w:style>
  <w:style w:type="character" w:styleId="BookTitle">
    <w:name w:val="Book Title"/>
    <w:basedOn w:val="DefaultParagraphFont"/>
    <w:uiPriority w:val="33"/>
    <w:qFormat/>
    <w:rsid w:val="0054413E"/>
    <w:rPr>
      <w:b/>
      <w:bCs/>
      <w:smallCaps/>
      <w:spacing w:val="5"/>
    </w:rPr>
  </w:style>
  <w:style w:type="paragraph" w:styleId="TOCHeading">
    <w:name w:val="TOC Heading"/>
    <w:basedOn w:val="Heading1"/>
    <w:next w:val="Normal"/>
    <w:uiPriority w:val="39"/>
    <w:semiHidden/>
    <w:unhideWhenUsed/>
    <w:qFormat/>
    <w:rsid w:val="0054413E"/>
    <w:pPr>
      <w:keepNext/>
      <w:keepLines/>
      <w:spacing w:before="480" w:after="0"/>
      <w:jc w:val="left"/>
      <w:outlineLvl w:val="9"/>
    </w:pPr>
    <w:rPr>
      <w:rFonts w:asciiTheme="majorHAnsi" w:hAnsiTheme="majorHAnsi" w:cstheme="majorBidi"/>
      <w:b/>
      <w:bCs/>
      <w:color w:val="365F91" w:themeColor="accent1" w:themeShade="BF"/>
      <w:kern w:val="0"/>
      <w:sz w:val="28"/>
      <w:szCs w:val="28"/>
    </w:rPr>
  </w:style>
  <w:style w:type="paragraph" w:styleId="BalloonText">
    <w:name w:val="Balloon Text"/>
    <w:basedOn w:val="Normal"/>
    <w:link w:val="BalloonTextChar"/>
    <w:uiPriority w:val="99"/>
    <w:semiHidden/>
    <w:unhideWhenUsed/>
    <w:rsid w:val="00371D35"/>
    <w:rPr>
      <w:rFonts w:ascii="Tahoma" w:hAnsi="Tahoma" w:cs="Tahoma"/>
      <w:sz w:val="16"/>
      <w:szCs w:val="16"/>
    </w:rPr>
  </w:style>
  <w:style w:type="character" w:customStyle="1" w:styleId="BalloonTextChar">
    <w:name w:val="Balloon Text Char"/>
    <w:basedOn w:val="DefaultParagraphFont"/>
    <w:link w:val="BalloonText"/>
    <w:uiPriority w:val="99"/>
    <w:semiHidden/>
    <w:rsid w:val="00371D35"/>
    <w:rPr>
      <w:rFonts w:ascii="Tahoma" w:hAnsi="Tahoma" w:cs="Tahoma"/>
      <w:sz w:val="16"/>
      <w:szCs w:val="16"/>
    </w:rPr>
  </w:style>
  <w:style w:type="character" w:styleId="PlaceholderText">
    <w:name w:val="Placeholder Text"/>
    <w:basedOn w:val="DefaultParagraphFont"/>
    <w:uiPriority w:val="99"/>
    <w:semiHidden/>
    <w:rsid w:val="00B17BF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4875</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King</dc:creator>
  <cp:keywords/>
  <dc:description/>
  <cp:lastModifiedBy> </cp:lastModifiedBy>
  <cp:revision>8</cp:revision>
  <cp:lastPrinted>2011-10-13T16:00:00Z</cp:lastPrinted>
  <dcterms:created xsi:type="dcterms:W3CDTF">2009-10-14T17:36:00Z</dcterms:created>
  <dcterms:modified xsi:type="dcterms:W3CDTF">2011-10-20T15:42:00Z</dcterms:modified>
</cp:coreProperties>
</file>